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58A" w:rsidRPr="00930C74" w:rsidRDefault="002B54BD" w:rsidP="00FA4B95">
      <w:pPr>
        <w:jc w:val="center"/>
        <w:rPr>
          <w:rFonts w:ascii="Times New Roman" w:hAnsi="Times New Roman" w:cs="Times New Roman"/>
          <w:b/>
          <w:sz w:val="28"/>
          <w:szCs w:val="28"/>
          <w:lang w:eastAsia="it-IT"/>
        </w:rPr>
      </w:pPr>
      <w:r w:rsidRPr="00930C74">
        <w:rPr>
          <w:rFonts w:ascii="Times New Roman" w:hAnsi="Times New Roman" w:cs="Times New Roman"/>
          <w:b/>
          <w:sz w:val="28"/>
          <w:szCs w:val="28"/>
          <w:lang w:eastAsia="it-IT"/>
        </w:rPr>
        <w:t>DONAZIONE DI ARCHIVI E DOCU</w:t>
      </w:r>
      <w:r w:rsidR="0000558A" w:rsidRPr="00930C74">
        <w:rPr>
          <w:rFonts w:ascii="Times New Roman" w:hAnsi="Times New Roman" w:cs="Times New Roman"/>
          <w:b/>
          <w:sz w:val="28"/>
          <w:szCs w:val="28"/>
          <w:lang w:eastAsia="it-IT"/>
        </w:rPr>
        <w:t>M</w:t>
      </w:r>
      <w:r w:rsidRPr="00930C74">
        <w:rPr>
          <w:rFonts w:ascii="Times New Roman" w:hAnsi="Times New Roman" w:cs="Times New Roman"/>
          <w:b/>
          <w:sz w:val="28"/>
          <w:szCs w:val="28"/>
          <w:lang w:eastAsia="it-IT"/>
        </w:rPr>
        <w:t>E</w:t>
      </w:r>
      <w:r w:rsidR="0000558A" w:rsidRPr="00930C74">
        <w:rPr>
          <w:rFonts w:ascii="Times New Roman" w:hAnsi="Times New Roman" w:cs="Times New Roman"/>
          <w:b/>
          <w:sz w:val="28"/>
          <w:szCs w:val="28"/>
          <w:lang w:eastAsia="it-IT"/>
        </w:rPr>
        <w:t>NTI AGLI ARCHIVI DI STATO</w:t>
      </w:r>
    </w:p>
    <w:p w:rsidR="003B7647" w:rsidRDefault="00DA5E85" w:rsidP="00140A54">
      <w:pPr>
        <w:pStyle w:val="Divisione-Citt"/>
        <w:spacing w:before="120" w:after="60"/>
        <w:ind w:right="624"/>
        <w:jc w:val="both"/>
      </w:pPr>
      <w:r w:rsidRPr="00930C74">
        <w:rPr>
          <w:smallCaps/>
        </w:rPr>
        <w:t>adempimenti e d</w:t>
      </w:r>
      <w:r w:rsidR="003B7647" w:rsidRPr="00930C74">
        <w:rPr>
          <w:smallCaps/>
        </w:rPr>
        <w:t xml:space="preserve">ocumentazione necessari </w:t>
      </w:r>
      <w:r w:rsidR="000703DB" w:rsidRPr="00930C74">
        <w:rPr>
          <w:smallCaps/>
        </w:rPr>
        <w:t>a</w:t>
      </w:r>
      <w:r w:rsidR="003B7647" w:rsidRPr="00930C74">
        <w:rPr>
          <w:smallCaps/>
        </w:rPr>
        <w:t>l perfezionamento</w:t>
      </w:r>
      <w:r w:rsidRPr="00930C74">
        <w:rPr>
          <w:smallCaps/>
        </w:rPr>
        <w:t xml:space="preserve"> dell</w:t>
      </w:r>
      <w:r w:rsidR="009B520B" w:rsidRPr="00930C74">
        <w:rPr>
          <w:smallCaps/>
        </w:rPr>
        <w:t>’iter amministrativo</w:t>
      </w:r>
      <w:r>
        <w:rPr>
          <w:b/>
          <w:smallCaps/>
        </w:rPr>
        <w:t xml:space="preserve"> </w:t>
      </w:r>
      <w:r w:rsidR="003B7647" w:rsidRPr="00F51EBE">
        <w:rPr>
          <w:smallCaps/>
        </w:rPr>
        <w:t>(</w:t>
      </w:r>
      <w:r w:rsidR="0022558F" w:rsidRPr="00612394">
        <w:t>ai sensi della circolare</w:t>
      </w:r>
      <w:r w:rsidR="00F51EBE" w:rsidRPr="00612394">
        <w:t xml:space="preserve"> n. 16 del 30 marzo 2017</w:t>
      </w:r>
      <w:r w:rsidR="003B7647" w:rsidRPr="00F51EBE">
        <w:t>)</w:t>
      </w:r>
      <w:r w:rsidR="003B7647">
        <w:t xml:space="preserve">    </w:t>
      </w:r>
    </w:p>
    <w:p w:rsidR="003B7647" w:rsidRDefault="003B7647" w:rsidP="00F51EBE">
      <w:pPr>
        <w:pStyle w:val="Class-Risp"/>
      </w:pPr>
      <w:r>
        <w:t xml:space="preserve">                                                                          </w:t>
      </w:r>
    </w:p>
    <w:p w:rsidR="007D2764" w:rsidRDefault="003B7647" w:rsidP="00612394">
      <w:pPr>
        <w:pStyle w:val="Corpotesto"/>
        <w:spacing w:line="360" w:lineRule="auto"/>
        <w:ind w:left="0" w:firstLine="0"/>
      </w:pPr>
      <w:r w:rsidRPr="00140A54">
        <w:t>A)</w:t>
      </w:r>
      <w:r w:rsidR="009B520B" w:rsidRPr="00140A54">
        <w:t xml:space="preserve"> </w:t>
      </w:r>
      <w:r w:rsidR="00021C2E" w:rsidRPr="00021C2E">
        <w:rPr>
          <w:smallCaps/>
        </w:rPr>
        <w:t>Proposta di donazione</w:t>
      </w:r>
      <w:r w:rsidR="00021C2E">
        <w:t xml:space="preserve">. </w:t>
      </w:r>
      <w:r w:rsidRPr="00F436A1">
        <w:t xml:space="preserve">L’atto di avvio del procedimento è costituito dalla </w:t>
      </w:r>
      <w:bookmarkStart w:id="0" w:name="_GoBack"/>
      <w:bookmarkEnd w:id="0"/>
      <w:r w:rsidRPr="00F436A1">
        <w:t>manifestazione della volontà di donare il materiale archivistico</w:t>
      </w:r>
      <w:r w:rsidR="00AA5E5F" w:rsidRPr="00F436A1">
        <w:t xml:space="preserve">, </w:t>
      </w:r>
      <w:r w:rsidR="00EA565D" w:rsidRPr="00F436A1">
        <w:t>resa</w:t>
      </w:r>
      <w:r w:rsidR="00F72DD2" w:rsidRPr="00F436A1">
        <w:t xml:space="preserve"> </w:t>
      </w:r>
      <w:r w:rsidR="00EA565D" w:rsidRPr="00F436A1">
        <w:t>al Direttore dell’Archivio di Stato beneficiar</w:t>
      </w:r>
      <w:r w:rsidR="001303C7">
        <w:t xml:space="preserve">io </w:t>
      </w:r>
      <w:r w:rsidR="00AA5E5F" w:rsidRPr="00F436A1">
        <w:t>con app</w:t>
      </w:r>
      <w:r w:rsidR="00EA565D" w:rsidRPr="00F436A1">
        <w:t xml:space="preserve">osita </w:t>
      </w:r>
      <w:r w:rsidR="00EA565D" w:rsidRPr="00F436A1">
        <w:rPr>
          <w:b/>
        </w:rPr>
        <w:t>dichiarazione formale</w:t>
      </w:r>
      <w:r w:rsidR="001303C7">
        <w:t>, sottoscritta dal/i proponente/i e accompagnata da</w:t>
      </w:r>
      <w:r w:rsidR="006F1FFF">
        <w:t xml:space="preserve"> </w:t>
      </w:r>
      <w:r w:rsidR="001303C7" w:rsidRPr="00F436A1">
        <w:rPr>
          <w:b/>
        </w:rPr>
        <w:t>copia fotostatica non autenticata del/i documento/i d’identità</w:t>
      </w:r>
      <w:r w:rsidR="001303C7" w:rsidRPr="00F436A1">
        <w:t xml:space="preserve"> del/i sottoscrittore/i</w:t>
      </w:r>
      <w:r w:rsidR="0099295A">
        <w:t>,</w:t>
      </w:r>
      <w:r w:rsidR="007D2764">
        <w:t xml:space="preserve"> nonché </w:t>
      </w:r>
      <w:r w:rsidR="007D2764" w:rsidRPr="00F436A1">
        <w:t>dall’</w:t>
      </w:r>
      <w:r w:rsidR="007D2764" w:rsidRPr="00F436A1">
        <w:rPr>
          <w:b/>
        </w:rPr>
        <w:t xml:space="preserve">elenco di consistenza </w:t>
      </w:r>
      <w:r w:rsidR="007D2764" w:rsidRPr="00F436A1">
        <w:t>del materiale</w:t>
      </w:r>
      <w:r w:rsidR="006F1FFF">
        <w:t xml:space="preserve">. </w:t>
      </w:r>
      <w:r w:rsidR="006F1FFF" w:rsidRPr="00612394">
        <w:rPr>
          <w:highlight w:val="yellow"/>
        </w:rPr>
        <w:t>VEDI MODELLO</w:t>
      </w:r>
    </w:p>
    <w:p w:rsidR="007D2764" w:rsidRDefault="007D2764" w:rsidP="00612394">
      <w:pPr>
        <w:pStyle w:val="Divisione-Citt"/>
        <w:spacing w:before="0" w:line="360" w:lineRule="auto"/>
        <w:ind w:right="623"/>
        <w:jc w:val="both"/>
        <w:rPr>
          <w:i/>
        </w:rPr>
      </w:pPr>
      <w:r>
        <w:t>Da tale dichiarazione devono risultare</w:t>
      </w:r>
      <w:r w:rsidR="001303C7">
        <w:t xml:space="preserve"> </w:t>
      </w:r>
      <w:r w:rsidR="005F3A6E" w:rsidRPr="00F436A1">
        <w:t xml:space="preserve">le </w:t>
      </w:r>
      <w:r w:rsidR="0022558F" w:rsidRPr="00F436A1">
        <w:t xml:space="preserve">generalità e il codice fiscale </w:t>
      </w:r>
      <w:r w:rsidR="00AA5E5F" w:rsidRPr="00F436A1">
        <w:t>del/i donante/i</w:t>
      </w:r>
      <w:r w:rsidR="001B6C26" w:rsidRPr="00F436A1">
        <w:t>, la piena proprietà e la libera disponibilità del materiale oggetto della proposta di donazione, nonché il valore economico del medesimo</w:t>
      </w:r>
      <w:r w:rsidR="001303C7">
        <w:t xml:space="preserve">, </w:t>
      </w:r>
      <w:r>
        <w:t>specificando se la somma indicata sia o meno ritenuta di modico valore sulla scorta delle previsioni dell’</w:t>
      </w:r>
      <w:r w:rsidR="006F1FFF">
        <w:t>art.</w:t>
      </w:r>
      <w:r>
        <w:t xml:space="preserve"> 783 del Codice civile. Si ricorda che secondo tale norma l</w:t>
      </w:r>
      <w:r w:rsidRPr="00A27AA7">
        <w:rPr>
          <w:bCs/>
        </w:rPr>
        <w:t>a donazione di modico valore è quella che non incide in modo apprezzabile sul patrimonio del donante, avendo riguardo anche alle sue condizioni economiche</w:t>
      </w:r>
      <w:r w:rsidR="00EB6329">
        <w:rPr>
          <w:bCs/>
        </w:rPr>
        <w:t>.</w:t>
      </w:r>
    </w:p>
    <w:p w:rsidR="00AA0D65" w:rsidRPr="00AA0D65" w:rsidRDefault="00AA0D65" w:rsidP="00AA0D65">
      <w:pPr>
        <w:pStyle w:val="Corpotesto"/>
        <w:spacing w:line="360" w:lineRule="auto"/>
        <w:ind w:left="0" w:firstLine="0"/>
      </w:pPr>
    </w:p>
    <w:p w:rsidR="00AA0D65" w:rsidRDefault="003B7647" w:rsidP="00140A54">
      <w:pPr>
        <w:pStyle w:val="Corpotesto"/>
        <w:spacing w:line="360" w:lineRule="auto"/>
        <w:ind w:left="0" w:firstLine="0"/>
      </w:pPr>
      <w:r>
        <w:t>B)</w:t>
      </w:r>
      <w:r w:rsidR="00140A54">
        <w:t xml:space="preserve"> </w:t>
      </w:r>
      <w:r w:rsidR="00021C2E" w:rsidRPr="00021C2E">
        <w:rPr>
          <w:smallCaps/>
        </w:rPr>
        <w:t>Istruttoria della Soprintendenza</w:t>
      </w:r>
      <w:r w:rsidR="00021C2E">
        <w:t xml:space="preserve">. </w:t>
      </w:r>
      <w:r w:rsidR="00383252">
        <w:t>I</w:t>
      </w:r>
      <w:r w:rsidR="001B6C26">
        <w:t xml:space="preserve">l Direttore dell’Archivio di Stato, ricevuta la proposta, </w:t>
      </w:r>
      <w:r w:rsidR="00EA565D">
        <w:t xml:space="preserve">effettua le </w:t>
      </w:r>
      <w:r w:rsidR="001B6C26">
        <w:t>verific</w:t>
      </w:r>
      <w:r w:rsidR="00EA565D">
        <w:t>he</w:t>
      </w:r>
      <w:r w:rsidR="001B6C26">
        <w:t xml:space="preserve"> </w:t>
      </w:r>
      <w:r w:rsidR="00EA565D">
        <w:t xml:space="preserve">di </w:t>
      </w:r>
      <w:r w:rsidR="001B6C26">
        <w:t>procedibilità e trasmette gli esiti al Soprintendente archivistico competente</w:t>
      </w:r>
      <w:r w:rsidR="00AA0D65">
        <w:t xml:space="preserve"> per territorio, il quale provvede ad effettuare l’istruttoria, di legittimità e di merito, circa la correttezza dei dati forniti dal proponente la donazione, circa l’interesse culturale ed il valore economico del dono. </w:t>
      </w:r>
      <w:r w:rsidR="00F436A1">
        <w:t xml:space="preserve">La Soprintendenza inoltra gli </w:t>
      </w:r>
      <w:r w:rsidR="00F436A1" w:rsidRPr="00612394">
        <w:rPr>
          <w:b/>
        </w:rPr>
        <w:t>esiti dell’istruttoria</w:t>
      </w:r>
      <w:r w:rsidR="00F436A1">
        <w:t xml:space="preserve"> </w:t>
      </w:r>
      <w:r w:rsidR="00AA0D65" w:rsidRPr="00274050">
        <w:t xml:space="preserve">al Servizio </w:t>
      </w:r>
      <w:r w:rsidR="0000558A" w:rsidRPr="00274050">
        <w:t>II della Direzione generale a</w:t>
      </w:r>
      <w:r w:rsidR="00AA0D65" w:rsidRPr="00274050">
        <w:t>rchivi</w:t>
      </w:r>
      <w:r w:rsidR="00F436A1">
        <w:t>, e comunica altresì al proponente la donazione l’avvio dell’iter per l’autorizzazione all’</w:t>
      </w:r>
      <w:r w:rsidR="00021C2E">
        <w:t>accettazione del dono</w:t>
      </w:r>
      <w:r w:rsidR="00164C74">
        <w:t>.</w:t>
      </w:r>
    </w:p>
    <w:p w:rsidR="00AA0D65" w:rsidRDefault="00AA0D65" w:rsidP="00140A54">
      <w:pPr>
        <w:pStyle w:val="Corpotesto"/>
        <w:spacing w:line="360" w:lineRule="auto"/>
        <w:ind w:left="0" w:firstLine="0"/>
      </w:pPr>
    </w:p>
    <w:p w:rsidR="00AA0D65" w:rsidRDefault="00383252" w:rsidP="00140A54">
      <w:pPr>
        <w:pStyle w:val="Corpotesto"/>
        <w:spacing w:line="360" w:lineRule="auto"/>
        <w:ind w:left="0" w:firstLine="0"/>
      </w:pPr>
      <w:r>
        <w:t xml:space="preserve">C) </w:t>
      </w:r>
      <w:r w:rsidR="00021C2E" w:rsidRPr="00021C2E">
        <w:rPr>
          <w:smallCaps/>
        </w:rPr>
        <w:t>Parere dell’Archivio di Stato</w:t>
      </w:r>
      <w:r w:rsidR="00021C2E">
        <w:t xml:space="preserve">. </w:t>
      </w:r>
      <w:r>
        <w:t>I</w:t>
      </w:r>
      <w:r w:rsidR="00AA0D65">
        <w:t>l Direttore dell’Archivio di Stato benefic</w:t>
      </w:r>
      <w:r w:rsidR="00EB6329">
        <w:t xml:space="preserve">iario della </w:t>
      </w:r>
      <w:r w:rsidR="00AA0D65">
        <w:t xml:space="preserve">donazione </w:t>
      </w:r>
      <w:r w:rsidR="00AA0D65" w:rsidRPr="00612394">
        <w:t>con una nota indirizzata alla Soprintendenza, al Servizio II della Direzione generale archivi e, per conoscenza, al donante</w:t>
      </w:r>
      <w:r w:rsidR="00021C2E" w:rsidRPr="00612394">
        <w:t>,</w:t>
      </w:r>
      <w:r w:rsidR="00AA0D65" w:rsidRPr="00612394">
        <w:t xml:space="preserve"> esprime la</w:t>
      </w:r>
      <w:r w:rsidR="00AA0D65" w:rsidRPr="00155E51">
        <w:rPr>
          <w:b/>
        </w:rPr>
        <w:t xml:space="preserve"> disponibilità ad accettare la donazione</w:t>
      </w:r>
      <w:r w:rsidR="00AA0D65">
        <w:t>, anche in relazione agli spazi disponibili.</w:t>
      </w:r>
    </w:p>
    <w:p w:rsidR="003B7647" w:rsidRDefault="003B7647" w:rsidP="00140A54">
      <w:pPr>
        <w:pStyle w:val="Corpotesto"/>
        <w:spacing w:line="360" w:lineRule="auto"/>
        <w:ind w:left="0" w:firstLine="0"/>
      </w:pPr>
    </w:p>
    <w:p w:rsidR="00155E51" w:rsidRDefault="00383252" w:rsidP="00140A54">
      <w:pPr>
        <w:pStyle w:val="Corpotesto"/>
        <w:spacing w:line="360" w:lineRule="auto"/>
        <w:ind w:left="0" w:firstLine="0"/>
      </w:pPr>
      <w:r>
        <w:t xml:space="preserve">D) </w:t>
      </w:r>
      <w:r w:rsidR="00A0522C" w:rsidRPr="00A0522C">
        <w:rPr>
          <w:smallCaps/>
        </w:rPr>
        <w:t>Valutazioni della Direzione Generale e adozione del provvedimento di autorizzazione</w:t>
      </w:r>
      <w:r w:rsidR="00A0522C">
        <w:t xml:space="preserve">. </w:t>
      </w:r>
      <w:r>
        <w:t>I</w:t>
      </w:r>
      <w:r w:rsidR="00155E51">
        <w:t xml:space="preserve">l Dirigente del Servizio II sulla scorta degli esiti istruttori che gli pervengono dall’Archivio di Stato e dalla Soprintendenza archivistica competenti per territorio, valuta, anche in ragione dell’interesse culturale e del valore economico della documentazione offerta in dono, se sottoporre la questione al Comitato tecnico-scientifico al </w:t>
      </w:r>
      <w:r w:rsidR="00155E51">
        <w:lastRenderedPageBreak/>
        <w:t>fine di acquisirne il parere, o se proporre direttamente al Direttore generale le determinazioni da assumere in proposito.</w:t>
      </w:r>
      <w:r w:rsidR="00A0522C">
        <w:t xml:space="preserve"> </w:t>
      </w:r>
      <w:r>
        <w:t>I</w:t>
      </w:r>
      <w:r w:rsidR="00C11BCE">
        <w:t>l Direttore generale A</w:t>
      </w:r>
      <w:r w:rsidR="00155E51">
        <w:t xml:space="preserve">rchivi, sulla scorta dell’istruttoria compiuta dagli uffici, centrali e periferici, adotta il </w:t>
      </w:r>
      <w:r w:rsidR="00155E51" w:rsidRPr="00612394">
        <w:rPr>
          <w:b/>
        </w:rPr>
        <w:t>provvedimento di autorizzazione</w:t>
      </w:r>
      <w:r w:rsidR="00155E51">
        <w:t xml:space="preserve"> all’accettazione della donazione.</w:t>
      </w:r>
    </w:p>
    <w:p w:rsidR="00941B16" w:rsidRDefault="00941B16" w:rsidP="00140A54">
      <w:pPr>
        <w:pStyle w:val="Corpotesto"/>
        <w:spacing w:line="360" w:lineRule="auto"/>
        <w:ind w:left="0" w:firstLine="0"/>
      </w:pPr>
    </w:p>
    <w:p w:rsidR="00612394" w:rsidRDefault="003431B9" w:rsidP="00140A54">
      <w:pPr>
        <w:pStyle w:val="Corpotesto"/>
        <w:spacing w:line="360" w:lineRule="auto"/>
        <w:ind w:left="0" w:firstLine="0"/>
      </w:pPr>
      <w:r>
        <w:t xml:space="preserve">E) </w:t>
      </w:r>
      <w:r w:rsidRPr="00941B16">
        <w:rPr>
          <w:smallCaps/>
        </w:rPr>
        <w:t>Perfezionamento della donazione</w:t>
      </w:r>
      <w:r>
        <w:t xml:space="preserve">. </w:t>
      </w:r>
      <w:r w:rsidR="006F1FFF" w:rsidRPr="00612394">
        <w:t>Nell’ipotesi in cui</w:t>
      </w:r>
      <w:r w:rsidR="00941B16" w:rsidRPr="00612394">
        <w:t xml:space="preserve"> il materiale oggetto della donazione rivesta </w:t>
      </w:r>
      <w:r w:rsidR="00941B16" w:rsidRPr="00612394">
        <w:rPr>
          <w:b/>
        </w:rPr>
        <w:t>modico valore</w:t>
      </w:r>
      <w:r w:rsidR="00941B16" w:rsidRPr="00612394">
        <w:t xml:space="preserve"> economico</w:t>
      </w:r>
      <w:r w:rsidRPr="00612394">
        <w:t>,</w:t>
      </w:r>
      <w:r>
        <w:t xml:space="preserve"> </w:t>
      </w:r>
      <w:r w:rsidR="00941B16">
        <w:t xml:space="preserve">la </w:t>
      </w:r>
      <w:r>
        <w:t xml:space="preserve">donazione </w:t>
      </w:r>
      <w:r w:rsidR="00941B16">
        <w:t xml:space="preserve">può essere effettuata </w:t>
      </w:r>
      <w:r>
        <w:t>con uno scambio di manifestazioni di volontà</w:t>
      </w:r>
      <w:r w:rsidR="00941B16">
        <w:t xml:space="preserve"> espresse con semplice scrittura privata, pertanto il negozio si perfeziona con una </w:t>
      </w:r>
      <w:r w:rsidR="00941B16" w:rsidRPr="00CB2DC6">
        <w:rPr>
          <w:b/>
        </w:rPr>
        <w:t>formale accettazione</w:t>
      </w:r>
      <w:r w:rsidR="00941B16">
        <w:t xml:space="preserve"> della donazione da parte del Direttore dell’A</w:t>
      </w:r>
      <w:r w:rsidR="00164C74">
        <w:t>rchivio beneficiario della donazione</w:t>
      </w:r>
      <w:r w:rsidR="00941B16">
        <w:t xml:space="preserve">. </w:t>
      </w:r>
      <w:r w:rsidR="006F1FFF" w:rsidRPr="00612394">
        <w:t>Qualora, per contro,</w:t>
      </w:r>
      <w:r w:rsidR="00941B16" w:rsidRPr="00612394">
        <w:t xml:space="preserve"> la donazione </w:t>
      </w:r>
      <w:r w:rsidR="00941B16" w:rsidRPr="00612394">
        <w:rPr>
          <w:b/>
        </w:rPr>
        <w:t>non rivesta modico valore</w:t>
      </w:r>
      <w:r w:rsidR="00941B16" w:rsidRPr="00612394">
        <w:t xml:space="preserve">, </w:t>
      </w:r>
      <w:r w:rsidR="00941B16">
        <w:t xml:space="preserve">il donante ed il Direttore dell’Archivio di Stato beneficiario della donazione, stipulano un </w:t>
      </w:r>
      <w:r w:rsidR="00941B16" w:rsidRPr="00612394">
        <w:rPr>
          <w:b/>
        </w:rPr>
        <w:t>contratto con la forma dell’atto pubblico</w:t>
      </w:r>
      <w:r w:rsidR="00941B16">
        <w:t xml:space="preserve"> alla presenza di due testimoni, ai sensi della legge 512/82 e registrato gratuitamente ai sensi degli artt. 3, comma 1, e 55, comma 2, del D. Lgs. 346/90. </w:t>
      </w:r>
      <w:r w:rsidR="00941B16" w:rsidRPr="0000558A">
        <w:rPr>
          <w:highlight w:val="yellow"/>
        </w:rPr>
        <w:t>VEDI MODELLO</w:t>
      </w:r>
      <w:r w:rsidR="006F1FFF">
        <w:t xml:space="preserve">. </w:t>
      </w:r>
      <w:r w:rsidR="00941B16">
        <w:t xml:space="preserve">Effettuata la stipula del contratto, </w:t>
      </w:r>
      <w:r w:rsidR="00941B16" w:rsidRPr="00164C74">
        <w:rPr>
          <w:b/>
        </w:rPr>
        <w:t>l’Istituto ne invia una copia alla Direzione generale</w:t>
      </w:r>
      <w:r w:rsidR="00941B16">
        <w:t xml:space="preserve">. </w:t>
      </w:r>
    </w:p>
    <w:p w:rsidR="006F1FFF" w:rsidRDefault="006F1FFF" w:rsidP="00140A54">
      <w:pPr>
        <w:pStyle w:val="Corpotesto"/>
        <w:spacing w:line="360" w:lineRule="auto"/>
        <w:ind w:left="0" w:firstLine="0"/>
      </w:pPr>
      <w:r>
        <w:t xml:space="preserve">Ove vi fossero più donanti, nell’atto dovrà essere espressa la volontà di tutti i dichiaranti, unitamente ai dati anagrafici di ognuno. In caso di dichiarazione di un soggetto in nome e per conto di altri, sarà necessario idoneo atto di procura. Si rammenta che la procura, ai sensi dell’art.1392 </w:t>
      </w:r>
      <w:proofErr w:type="spellStart"/>
      <w:r>
        <w:t>cod.civ</w:t>
      </w:r>
      <w:proofErr w:type="spellEnd"/>
      <w:r>
        <w:t xml:space="preserve">., deve essere conferita con le forme prescritte per il contratto che il rappresentante deve concludere: pertanto, nel caso in cui la donazione sia di modico valore, sarà sufficiente, anche per la procura, una semplice scrittura privata. Diversamente, anche la procura dovrà rivestire la forma dell’atto pubblico. </w:t>
      </w:r>
    </w:p>
    <w:p w:rsidR="002B54BD" w:rsidRDefault="006F1FFF" w:rsidP="00140A54">
      <w:pPr>
        <w:pStyle w:val="Corpotesto"/>
        <w:spacing w:line="360" w:lineRule="auto"/>
        <w:ind w:left="0" w:firstLine="0"/>
      </w:pPr>
      <w:r>
        <w:t xml:space="preserve"> </w:t>
      </w:r>
    </w:p>
    <w:p w:rsidR="00155E51" w:rsidRDefault="00612394" w:rsidP="00140A54">
      <w:pPr>
        <w:pStyle w:val="Corpotesto"/>
        <w:spacing w:line="360" w:lineRule="auto"/>
        <w:ind w:left="0" w:firstLine="0"/>
      </w:pPr>
      <w:r>
        <w:t>F</w:t>
      </w:r>
      <w:r w:rsidR="002B54BD">
        <w:t xml:space="preserve">) </w:t>
      </w:r>
      <w:r w:rsidR="00A0522C" w:rsidRPr="00612394">
        <w:rPr>
          <w:smallCaps/>
        </w:rPr>
        <w:t>Verbale di presa in carico</w:t>
      </w:r>
      <w:r w:rsidR="00A0522C">
        <w:t xml:space="preserve">. </w:t>
      </w:r>
      <w:r w:rsidR="002B54BD">
        <w:t xml:space="preserve">All’atto della consegna della documentazione archivistica oggetto della donazione all’Archivio di Stato beneficiario, detto Istituto ha l’obbligo di procedere alla assunzione in carico di detta documentazione nel conto generale del patrimonio dello Stato, a norma dell’art. 4 del </w:t>
      </w:r>
      <w:proofErr w:type="spellStart"/>
      <w:r w:rsidR="002B54BD">
        <w:t>D.Lgs.</w:t>
      </w:r>
      <w:proofErr w:type="spellEnd"/>
      <w:r w:rsidR="002B54BD">
        <w:t xml:space="preserve"> 7 agosto, n. 279 e del D.I. 18 aprile 2002, </w:t>
      </w:r>
      <w:r w:rsidR="002B54BD" w:rsidRPr="002B54BD">
        <w:rPr>
          <w:b/>
        </w:rPr>
        <w:t>redigendo al riguardo apposito verbale, che sarà inviato alla Direzione generale</w:t>
      </w:r>
      <w:r w:rsidR="002B54BD">
        <w:t>.</w:t>
      </w:r>
    </w:p>
    <w:p w:rsidR="00383252" w:rsidRDefault="00383252" w:rsidP="00140A54">
      <w:pPr>
        <w:pStyle w:val="Corpotesto"/>
        <w:spacing w:line="360" w:lineRule="auto"/>
        <w:ind w:left="0" w:firstLine="0"/>
      </w:pPr>
    </w:p>
    <w:sectPr w:rsidR="00383252" w:rsidSect="00751AF7">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3B" w:rsidRDefault="00484B3B" w:rsidP="00266AE8">
      <w:pPr>
        <w:spacing w:after="0" w:line="240" w:lineRule="auto"/>
      </w:pPr>
      <w:r>
        <w:separator/>
      </w:r>
    </w:p>
  </w:endnote>
  <w:endnote w:type="continuationSeparator" w:id="0">
    <w:p w:rsidR="00484B3B" w:rsidRDefault="00484B3B" w:rsidP="0026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073104"/>
      <w:docPartObj>
        <w:docPartGallery w:val="Page Numbers (Bottom of Page)"/>
        <w:docPartUnique/>
      </w:docPartObj>
    </w:sdtPr>
    <w:sdtEndPr/>
    <w:sdtContent>
      <w:p w:rsidR="00266AE8" w:rsidRDefault="00266AE8">
        <w:pPr>
          <w:pStyle w:val="Pidipagina"/>
          <w:jc w:val="right"/>
        </w:pPr>
        <w:r>
          <w:fldChar w:fldCharType="begin"/>
        </w:r>
        <w:r>
          <w:instrText>PAGE   \* MERGEFORMAT</w:instrText>
        </w:r>
        <w:r>
          <w:fldChar w:fldCharType="separate"/>
        </w:r>
        <w:r>
          <w:rPr>
            <w:noProof/>
          </w:rPr>
          <w:t>1</w:t>
        </w:r>
        <w:r>
          <w:fldChar w:fldCharType="end"/>
        </w:r>
      </w:p>
    </w:sdtContent>
  </w:sdt>
  <w:p w:rsidR="00266AE8" w:rsidRDefault="00266A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3B" w:rsidRDefault="00484B3B" w:rsidP="00266AE8">
      <w:pPr>
        <w:spacing w:after="0" w:line="240" w:lineRule="auto"/>
      </w:pPr>
      <w:r>
        <w:separator/>
      </w:r>
    </w:p>
  </w:footnote>
  <w:footnote w:type="continuationSeparator" w:id="0">
    <w:p w:rsidR="00484B3B" w:rsidRDefault="00484B3B" w:rsidP="00266A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47"/>
    <w:rsid w:val="0000558A"/>
    <w:rsid w:val="00021C2E"/>
    <w:rsid w:val="000703DB"/>
    <w:rsid w:val="001303C7"/>
    <w:rsid w:val="00140A54"/>
    <w:rsid w:val="00155E51"/>
    <w:rsid w:val="00164C74"/>
    <w:rsid w:val="001B6C26"/>
    <w:rsid w:val="001C188A"/>
    <w:rsid w:val="0022558F"/>
    <w:rsid w:val="00266AE8"/>
    <w:rsid w:val="00274050"/>
    <w:rsid w:val="002B54BD"/>
    <w:rsid w:val="003212A6"/>
    <w:rsid w:val="00321DE3"/>
    <w:rsid w:val="003328D0"/>
    <w:rsid w:val="003431B9"/>
    <w:rsid w:val="00373E17"/>
    <w:rsid w:val="00383252"/>
    <w:rsid w:val="0039649B"/>
    <w:rsid w:val="003B7647"/>
    <w:rsid w:val="00472DDF"/>
    <w:rsid w:val="00484B3B"/>
    <w:rsid w:val="005327F6"/>
    <w:rsid w:val="005647BA"/>
    <w:rsid w:val="005C04DF"/>
    <w:rsid w:val="005C74F5"/>
    <w:rsid w:val="005F3A6E"/>
    <w:rsid w:val="00612394"/>
    <w:rsid w:val="006B7785"/>
    <w:rsid w:val="006F1FFF"/>
    <w:rsid w:val="0070256D"/>
    <w:rsid w:val="00747E5F"/>
    <w:rsid w:val="00751AF7"/>
    <w:rsid w:val="007557AE"/>
    <w:rsid w:val="00764BBE"/>
    <w:rsid w:val="007D2764"/>
    <w:rsid w:val="00930C74"/>
    <w:rsid w:val="00941B16"/>
    <w:rsid w:val="0099295A"/>
    <w:rsid w:val="009B520B"/>
    <w:rsid w:val="00A0522C"/>
    <w:rsid w:val="00A36AD5"/>
    <w:rsid w:val="00A86F75"/>
    <w:rsid w:val="00AA0D65"/>
    <w:rsid w:val="00AA5E5F"/>
    <w:rsid w:val="00B53200"/>
    <w:rsid w:val="00C11BCE"/>
    <w:rsid w:val="00C70DAF"/>
    <w:rsid w:val="00C81BB8"/>
    <w:rsid w:val="00CD3555"/>
    <w:rsid w:val="00D503A6"/>
    <w:rsid w:val="00DA5E85"/>
    <w:rsid w:val="00DE262D"/>
    <w:rsid w:val="00E45EAF"/>
    <w:rsid w:val="00EA565D"/>
    <w:rsid w:val="00EB6329"/>
    <w:rsid w:val="00F436A1"/>
    <w:rsid w:val="00F51EBE"/>
    <w:rsid w:val="00F72DD2"/>
    <w:rsid w:val="00FA4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2BCD9-7D30-455B-B4C2-FDF7C113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51A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3B7647"/>
    <w:pPr>
      <w:spacing w:after="0" w:line="312" w:lineRule="atLeast"/>
      <w:ind w:left="284" w:right="567" w:firstLine="1418"/>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3B7647"/>
    <w:rPr>
      <w:rFonts w:ascii="Times New Roman" w:eastAsia="Times New Roman" w:hAnsi="Times New Roman" w:cs="Times New Roman"/>
      <w:sz w:val="24"/>
      <w:szCs w:val="20"/>
      <w:lang w:eastAsia="it-IT"/>
    </w:rPr>
  </w:style>
  <w:style w:type="paragraph" w:customStyle="1" w:styleId="Divisione-Citt">
    <w:name w:val="Divisione-Città"/>
    <w:basedOn w:val="Normale"/>
    <w:next w:val="Normale"/>
    <w:rsid w:val="003B7647"/>
    <w:pPr>
      <w:tabs>
        <w:tab w:val="center" w:pos="8222"/>
      </w:tabs>
      <w:spacing w:before="227" w:after="0" w:line="240" w:lineRule="auto"/>
      <w:ind w:right="284"/>
    </w:pPr>
    <w:rPr>
      <w:rFonts w:ascii="Times New Roman" w:eastAsia="Times New Roman" w:hAnsi="Times New Roman" w:cs="Times New Roman"/>
      <w:sz w:val="24"/>
      <w:szCs w:val="20"/>
      <w:lang w:eastAsia="it-IT"/>
    </w:rPr>
  </w:style>
  <w:style w:type="paragraph" w:customStyle="1" w:styleId="Class-Risp">
    <w:name w:val="Class-Risp"/>
    <w:basedOn w:val="Normale"/>
    <w:next w:val="Normale"/>
    <w:rsid w:val="003B7647"/>
    <w:pPr>
      <w:tabs>
        <w:tab w:val="left" w:pos="7484"/>
      </w:tabs>
      <w:spacing w:before="113" w:after="0" w:line="240" w:lineRule="auto"/>
      <w:ind w:right="284"/>
    </w:pPr>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F436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6A1"/>
    <w:rPr>
      <w:rFonts w:ascii="Tahoma" w:hAnsi="Tahoma" w:cs="Tahoma"/>
      <w:sz w:val="16"/>
      <w:szCs w:val="16"/>
    </w:rPr>
  </w:style>
  <w:style w:type="paragraph" w:styleId="Intestazione">
    <w:name w:val="header"/>
    <w:basedOn w:val="Normale"/>
    <w:link w:val="IntestazioneCarattere"/>
    <w:uiPriority w:val="99"/>
    <w:unhideWhenUsed/>
    <w:rsid w:val="00266A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6AE8"/>
  </w:style>
  <w:style w:type="paragraph" w:styleId="Pidipagina">
    <w:name w:val="footer"/>
    <w:basedOn w:val="Normale"/>
    <w:link w:val="PidipaginaCarattere"/>
    <w:uiPriority w:val="99"/>
    <w:unhideWhenUsed/>
    <w:rsid w:val="00266A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269A-2F77-4558-BC3B-2237437B2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Cundari</dc:creator>
  <cp:lastModifiedBy>Cristina Farnetti</cp:lastModifiedBy>
  <cp:revision>2</cp:revision>
  <dcterms:created xsi:type="dcterms:W3CDTF">2019-02-21T11:21:00Z</dcterms:created>
  <dcterms:modified xsi:type="dcterms:W3CDTF">2019-02-21T11:21:00Z</dcterms:modified>
</cp:coreProperties>
</file>